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25" w:rsidRDefault="003D1E8F">
      <w:pPr>
        <w:pStyle w:val="ConsTitle"/>
        <w:widowControl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Правила оказания автотранспортных услуг</w:t>
      </w:r>
    </w:p>
    <w:p w:rsidR="00E75225" w:rsidRDefault="00E75225">
      <w:pPr>
        <w:pStyle w:val="Con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E75225" w:rsidRDefault="003D1E8F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Настоящие Правила оказания автотранспортных услуг (далее – Правила) регулируют отношения Заказчика и Исполнителя (далее по тексту также - Стороны или в единственном числе - Сторона) в процессе оказания автотранспортных услуг.</w:t>
      </w:r>
    </w:p>
    <w:p w:rsidR="00E75225" w:rsidRDefault="003D1E8F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являются неотъемлемой </w:t>
      </w:r>
      <w:r>
        <w:rPr>
          <w:rFonts w:ascii="Times New Roman" w:hAnsi="Times New Roman"/>
        </w:rPr>
        <w:t xml:space="preserve">частью Договора оказания автотранспортных услуг и обязательны для всех Сторон Договора. </w:t>
      </w:r>
    </w:p>
    <w:p w:rsidR="00E75225" w:rsidRDefault="003D1E8F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счета-оферты означает принятие Сторонами условий, указанных в настоящих Правилах.</w:t>
      </w:r>
    </w:p>
    <w:p w:rsidR="00E75225" w:rsidRDefault="003D1E8F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исполнении Договора Стороны руководствуются настоящими Правилами, как если</w:t>
      </w:r>
      <w:r>
        <w:rPr>
          <w:rFonts w:ascii="Times New Roman" w:hAnsi="Times New Roman"/>
        </w:rPr>
        <w:t xml:space="preserve"> бы положения настоящих Правил были бы включены в сам текст Договора. Заказчик подтверждает, что в момент заключения Договора имел возможность по обсуждению, согласованию и редакции всех условий Договора и Правил.</w:t>
      </w:r>
    </w:p>
    <w:p w:rsidR="00E75225" w:rsidRDefault="003D1E8F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наличия противоречий между настоя</w:t>
      </w:r>
      <w:r>
        <w:rPr>
          <w:rFonts w:ascii="Times New Roman" w:hAnsi="Times New Roman"/>
        </w:rPr>
        <w:t>щими Правилами и Договором, настоящие Правила применяются в части, не противоречащей соответствующему Договору.</w:t>
      </w:r>
    </w:p>
    <w:p w:rsidR="00E75225" w:rsidRDefault="00E75225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E75225" w:rsidRDefault="003D1E8F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ДОГОВОРА</w:t>
      </w:r>
    </w:p>
    <w:p w:rsidR="00E75225" w:rsidRDefault="003D1E8F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принимает на себя обязательство оказывать услуги по предоставлению на объекты Заказчика техники (автотранспорта), </w:t>
      </w:r>
      <w:r>
        <w:rPr>
          <w:rFonts w:ascii="Times New Roman" w:hAnsi="Times New Roman"/>
        </w:rPr>
        <w:t xml:space="preserve">а Заказчик обязуется принять результат оказанных услуг и оплатить его. </w:t>
      </w:r>
    </w:p>
    <w:p w:rsidR="00E75225" w:rsidRDefault="003D1E8F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оказываются Исполнителем только при условии получения от Заказчика Заявки по установленному образцу (приложение №1) либо в устной форме, при этом риск некорректности данных, соо</w:t>
      </w:r>
      <w:r>
        <w:rPr>
          <w:rFonts w:ascii="Times New Roman" w:hAnsi="Times New Roman"/>
        </w:rPr>
        <w:t>бщенных Заказчиком, несет Заказчик, если не докажет вину Исполнителя.</w:t>
      </w:r>
    </w:p>
    <w:p w:rsidR="00E75225" w:rsidRDefault="003D1E8F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Заявка, предоставляемая Заказчиком в письменном виде, отправляется по электронной почте или через систему электронного документооборота. Принятые к исполнению заявки имеют юридическую с</w:t>
      </w:r>
      <w:r>
        <w:rPr>
          <w:rFonts w:ascii="Times New Roman" w:hAnsi="Times New Roman"/>
        </w:rPr>
        <w:t>илу для обеих Сторон.</w:t>
      </w:r>
    </w:p>
    <w:p w:rsidR="00E75225" w:rsidRDefault="003D1E8F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должна быть подана Заказчиком не менее чем за 24 часа до начала оказания услуг. </w:t>
      </w:r>
    </w:p>
    <w:p w:rsidR="00E75225" w:rsidRDefault="003D1E8F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Заявку на оказание услуг принимаются в письменной или устной форме до 18:00 (по времени UTC+2) предшествующего дня (с учетом положений</w:t>
      </w:r>
      <w:r>
        <w:rPr>
          <w:rFonts w:ascii="Times New Roman" w:hAnsi="Times New Roman"/>
        </w:rPr>
        <w:t xml:space="preserve"> п. 1.2. Правил) с получением от Исполнителя подтверждения о принятых изменениях и их согласовании. Если от Исполнителя не поступило согласование направленных изменений по Заявке, изменения считаются не принятыми, а Заявка считается действующей в первонача</w:t>
      </w:r>
      <w:r>
        <w:rPr>
          <w:rFonts w:ascii="Times New Roman" w:hAnsi="Times New Roman"/>
        </w:rPr>
        <w:t>льной редакции. При несвоевременном оповещении об изменениях в Заявке, Заказчик обязан оплатить каждый час простоя техники (автотранспорта) согласно тарифу, указанному на сайте Исполнителя.</w:t>
      </w:r>
    </w:p>
    <w:p w:rsidR="00E75225" w:rsidRDefault="003D1E8F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Техника (автотранспорт) предоставляется в исправном состоянии, зап</w:t>
      </w:r>
      <w:r>
        <w:rPr>
          <w:rFonts w:ascii="Times New Roman" w:hAnsi="Times New Roman"/>
        </w:rPr>
        <w:t>равленная ГСМ, с обслуживающим персоналом для оказания услуг на объекте, указанном Заказчиком, если иное не оговорено Сторонами в Заявке.</w:t>
      </w:r>
    </w:p>
    <w:p w:rsidR="00E75225" w:rsidRDefault="003D1E8F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Предоставляемая техника (автотранспорт) должна соответствовать техническому состоянию, обеспечивающему ее безопасную э</w:t>
      </w:r>
      <w:r>
        <w:rPr>
          <w:rFonts w:ascii="Times New Roman" w:hAnsi="Times New Roman"/>
        </w:rPr>
        <w:t xml:space="preserve">ксплуатацию. </w:t>
      </w:r>
    </w:p>
    <w:p w:rsidR="00E75225" w:rsidRDefault="003D1E8F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Предоставляемые Заказчику услуги по управлению и технической эксплуатации техники (автотранспорта) должны обеспечивать его нормальную и безопасную эксплуатацию в соответствии с целями оказания услуги.</w:t>
      </w:r>
    </w:p>
    <w:p w:rsidR="00E75225" w:rsidRDefault="003D1E8F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оказания услуг Исполнитель имеет</w:t>
      </w:r>
      <w:r>
        <w:rPr>
          <w:rFonts w:ascii="Times New Roman" w:hAnsi="Times New Roman"/>
        </w:rPr>
        <w:t xml:space="preserve"> право привлекать технику (автотранспорт) третьих лиц.</w:t>
      </w:r>
    </w:p>
    <w:p w:rsidR="00E75225" w:rsidRDefault="00E75225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E75225" w:rsidRDefault="003D1E8F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ИСПОЛНИТЕЛЯ</w:t>
      </w:r>
    </w:p>
    <w:p w:rsidR="00E75225" w:rsidRDefault="003D1E8F">
      <w:pPr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согласованные сроки предоставлять Заказчику технику (автотранспорт) в технически исправном состоянии, обеспечивающем ее безопасную эксплуатацию.</w:t>
      </w:r>
    </w:p>
    <w:p w:rsidR="00E75225" w:rsidRDefault="003D1E8F">
      <w:pPr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от Заказчика сведений о неисправности техники (автотранспорта) в течение 24 часов производить ее ремонт или замену на исправную.</w:t>
      </w:r>
    </w:p>
    <w:p w:rsidR="00E75225" w:rsidRDefault="003D1E8F">
      <w:pPr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обязуется предоставить для управления и технической эксплуатации техники (автотранспорта) квалифици</w:t>
      </w:r>
      <w:r>
        <w:rPr>
          <w:rFonts w:ascii="Times New Roman" w:hAnsi="Times New Roman"/>
        </w:rPr>
        <w:t>рованный персонал, который имеет документы, разрешающие осуществлять управление данной техникой (автотранспортом).</w:t>
      </w:r>
    </w:p>
    <w:p w:rsidR="00E75225" w:rsidRDefault="003D1E8F">
      <w:pPr>
        <w:pStyle w:val="af"/>
        <w:numPr>
          <w:ilvl w:val="1"/>
          <w:numId w:val="2"/>
        </w:numPr>
        <w:tabs>
          <w:tab w:val="clear" w:pos="4677"/>
          <w:tab w:val="center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Персонал, осуществляющий управление и техническую эксплуатацию техникой (автотранспортом), и его квалификация должны отвечать обязательным дл</w:t>
      </w:r>
      <w:r>
        <w:rPr>
          <w:rFonts w:ascii="Times New Roman" w:hAnsi="Times New Roman"/>
        </w:rPr>
        <w:t>я Сторон Правилам, а если обязательными для Сторон правилами такие требования не установлены, то требованиям обычной практики эксплуатации техники (автотранспорта) данного вида и условиям Договора.</w:t>
      </w:r>
    </w:p>
    <w:p w:rsidR="00E75225" w:rsidRDefault="003D1E8F">
      <w:pPr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Персонал, осуществляющий управление и техническую эксплуат</w:t>
      </w:r>
      <w:r>
        <w:rPr>
          <w:rFonts w:ascii="Times New Roman" w:hAnsi="Times New Roman"/>
        </w:rPr>
        <w:t>ацию техники (автотранспорта), подчиняются распоряжениям Исполнителя, относящимся к управлению и технической эксплуатации техники (автотранспорта), и распоряжениям Заказчика, касающимся коммерческой эксплуатации техники (автотранспорта).</w:t>
      </w:r>
    </w:p>
    <w:p w:rsidR="00E75225" w:rsidRDefault="003D1E8F">
      <w:pPr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Ежедневно предоста</w:t>
      </w:r>
      <w:r>
        <w:rPr>
          <w:rFonts w:ascii="Times New Roman" w:hAnsi="Times New Roman"/>
        </w:rPr>
        <w:t>влять Заказчику или ответственному лицу Заказчика оформленные путевые листы для проставления в них отметок о фактически отработанном времени.</w:t>
      </w:r>
    </w:p>
    <w:p w:rsidR="00E75225" w:rsidRDefault="003D1E8F">
      <w:pPr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Предоставлять Заказчику счета на оплату, прилагая к ним унифицированные формы первичной документации (Утвержденные</w:t>
      </w:r>
      <w:r>
        <w:rPr>
          <w:rFonts w:ascii="Times New Roman" w:hAnsi="Times New Roman"/>
        </w:rPr>
        <w:t xml:space="preserve"> постановлением Госкомстата России от 28 ноября 1997 года №78), – путевые листы, акты оказанных услуг и т. д. в зависимости от типа техники (автотранспорта).</w:t>
      </w:r>
    </w:p>
    <w:p w:rsidR="00E75225" w:rsidRDefault="003D1E8F">
      <w:pPr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приступать к оказанию услуг, а начатое оказание услуг приостановить, если имеет место нарушение</w:t>
      </w:r>
      <w:r>
        <w:rPr>
          <w:rFonts w:ascii="Times New Roman" w:hAnsi="Times New Roman"/>
        </w:rPr>
        <w:t xml:space="preserve"> Заказчиком обязанностей, в том числе наличие непогашенной задолженности Заказчика за оказанные услуги. </w:t>
      </w:r>
    </w:p>
    <w:p w:rsidR="00E75225" w:rsidRDefault="003D1E8F">
      <w:pPr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установленные на объекте правила по охране труда, пожарной безопасности, трудового распорядка и режима работы Заказчика.</w:t>
      </w:r>
    </w:p>
    <w:p w:rsidR="00E75225" w:rsidRDefault="003D1E8F">
      <w:pPr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свои обяза</w:t>
      </w:r>
      <w:r>
        <w:rPr>
          <w:rFonts w:ascii="Times New Roman" w:hAnsi="Times New Roman"/>
        </w:rPr>
        <w:t>тельства в полном объеме.</w:t>
      </w:r>
    </w:p>
    <w:p w:rsidR="00E75225" w:rsidRDefault="00E75225">
      <w:pPr>
        <w:pStyle w:val="af"/>
        <w:tabs>
          <w:tab w:val="clear" w:pos="4677"/>
          <w:tab w:val="center" w:pos="993"/>
        </w:tabs>
        <w:jc w:val="both"/>
        <w:rPr>
          <w:rFonts w:ascii="Times New Roman" w:hAnsi="Times New Roman"/>
        </w:rPr>
      </w:pPr>
    </w:p>
    <w:p w:rsidR="00E75225" w:rsidRDefault="003D1E8F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ЗАКАЗЧИКА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bookmarkStart w:id="0" w:name="_Hlk136372849"/>
      <w:r>
        <w:rPr>
          <w:rFonts w:ascii="Times New Roman" w:hAnsi="Times New Roman"/>
        </w:rPr>
        <w:t>Обеспечить доступ представителям Исполнителя к объектам оказания услуг, указанным в Заявке.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все условия безопасной эксплуатации техники (автотранспорта) в соответствии с правилами устройства и безо</w:t>
      </w:r>
      <w:r>
        <w:rPr>
          <w:rFonts w:ascii="Times New Roman" w:hAnsi="Times New Roman"/>
        </w:rPr>
        <w:t xml:space="preserve">пасной эксплуатации машин, утвержденными </w:t>
      </w:r>
      <w:proofErr w:type="spellStart"/>
      <w:r>
        <w:rPr>
          <w:rFonts w:ascii="Times New Roman" w:hAnsi="Times New Roman"/>
        </w:rPr>
        <w:t>Ростехнадзором</w:t>
      </w:r>
      <w:proofErr w:type="spellEnd"/>
      <w:r>
        <w:rPr>
          <w:rFonts w:ascii="Times New Roman" w:hAnsi="Times New Roman"/>
        </w:rPr>
        <w:t xml:space="preserve"> (РТН), согласованные с проектом производства работ или технологическими картами, обеспечивать создание на месте оказания услуги безопасных условий для оказания услуг и передвижения (дороги, рабочая пл</w:t>
      </w:r>
      <w:r>
        <w:rPr>
          <w:rFonts w:ascii="Times New Roman" w:hAnsi="Times New Roman"/>
        </w:rPr>
        <w:t>ощадка, ЛЭП и другие препятствия) техники (автотранспорта). Допускать к технике (автотранспорту) только квалифицированный персонал Заказчика, имеющий соответствующие разрешения и допуски на производимые работы (стропальщики, монтажники, рабочие люльки и т.</w:t>
      </w:r>
      <w:r>
        <w:rPr>
          <w:rFonts w:ascii="Times New Roman" w:hAnsi="Times New Roman"/>
        </w:rPr>
        <w:t xml:space="preserve"> п.).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самостоятельно разрабатывает проект организации работ (далее ПОР), проект производства работ (далее ППР), технологические карт (далее ТК) и другую орган</w:t>
      </w:r>
      <w:r>
        <w:rPr>
          <w:rFonts w:ascii="Times New Roman" w:hAnsi="Times New Roman"/>
        </w:rPr>
        <w:t>изационно технологическую документацию в случае, если это предусмотрено Федеральными нормами и правилами в области промышленной безопасности «Правила безопасности опасных производственных объектов, на которых используются подъемные сооружения» (далее ФНП).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должен иметь необходимый пакет разрешительной документации для проведения работ согласно ППР, иметь разрешения государственных, областных и муниципальных органов на производство работ. </w:t>
      </w:r>
    </w:p>
    <w:p w:rsidR="00E75225" w:rsidRDefault="003D1E8F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согласно ПОР, ППР, ТК и СНиПа следующее:</w:t>
      </w:r>
    </w:p>
    <w:p w:rsidR="00E75225" w:rsidRDefault="003D1E8F">
      <w:pPr>
        <w:numPr>
          <w:ilvl w:val="2"/>
          <w:numId w:val="3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Подъездн</w:t>
      </w:r>
      <w:r>
        <w:rPr>
          <w:rFonts w:ascii="Times New Roman" w:hAnsi="Times New Roman"/>
        </w:rPr>
        <w:t>ые пути, проезды и площадки для эксплуатации техники (автотранспорта) на строительных объектах (ширина и высота проезда, радиусы закругления дорог и качество дорожного покрытия, мойка колес) с учетом конструктивных особенностей техники (автотранспорта).</w:t>
      </w:r>
    </w:p>
    <w:p w:rsidR="00E75225" w:rsidRDefault="003D1E8F">
      <w:pPr>
        <w:numPr>
          <w:ilvl w:val="2"/>
          <w:numId w:val="3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инять меры по исключению выноса загрязнений на улицы города со строительных площадок колесами техники (автотранспорта).</w:t>
      </w:r>
    </w:p>
    <w:p w:rsidR="00E75225" w:rsidRDefault="003D1E8F">
      <w:pPr>
        <w:numPr>
          <w:ilvl w:val="2"/>
          <w:numId w:val="3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устанавливаемых подъёмных сооружений (далее ПС) условиям строительно-монтажных работ по грузоподъемности, высоте подъема, в</w:t>
      </w:r>
      <w:r>
        <w:rPr>
          <w:rFonts w:ascii="Times New Roman" w:hAnsi="Times New Roman"/>
        </w:rPr>
        <w:t>ылету, грузовой характеристике ПС, ветровой нагрузке и сейсмичности района установки.</w:t>
      </w:r>
    </w:p>
    <w:p w:rsidR="00E75225" w:rsidRDefault="003D1E8F">
      <w:pPr>
        <w:numPr>
          <w:ilvl w:val="2"/>
          <w:numId w:val="3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Безопасное расстояние от сетей и воздушных линий электропередачи, мест движения городского транспорта и пешеходов, а также безопасных расстояний приближения ПС к строения</w:t>
      </w:r>
      <w:r>
        <w:rPr>
          <w:rFonts w:ascii="Times New Roman" w:hAnsi="Times New Roman"/>
        </w:rPr>
        <w:t>м и местам складирования строительных деталей и материалов согласно требованиям ФНП.</w:t>
      </w:r>
    </w:p>
    <w:p w:rsidR="00E75225" w:rsidRDefault="003D1E8F">
      <w:pPr>
        <w:numPr>
          <w:ilvl w:val="2"/>
          <w:numId w:val="3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условий установки и работы ПС вблизи откосов котлованов согласно требованиям ФНП.</w:t>
      </w:r>
    </w:p>
    <w:p w:rsidR="00E75225" w:rsidRDefault="003D1E8F">
      <w:pPr>
        <w:numPr>
          <w:ilvl w:val="2"/>
          <w:numId w:val="3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Соответствие условий безопасной работы нескольких ПС и другого оборудования </w:t>
      </w:r>
      <w:r>
        <w:rPr>
          <w:rFonts w:ascii="Times New Roman" w:hAnsi="Times New Roman"/>
        </w:rPr>
        <w:t>(механизмов), одновременно находящихся на строительной площадке.</w:t>
      </w:r>
    </w:p>
    <w:p w:rsidR="00E75225" w:rsidRDefault="003D1E8F">
      <w:pPr>
        <w:numPr>
          <w:ilvl w:val="2"/>
          <w:numId w:val="3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мест площадок складирования грузов.</w:t>
      </w:r>
    </w:p>
    <w:p w:rsidR="00E75225" w:rsidRDefault="003D1E8F">
      <w:pPr>
        <w:numPr>
          <w:ilvl w:val="2"/>
          <w:numId w:val="3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безопасному производству работ с учетом конкретных условий на участке, где установлено ПС.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необходима установка и</w:t>
      </w:r>
      <w:r>
        <w:rPr>
          <w:rFonts w:ascii="Times New Roman" w:hAnsi="Times New Roman"/>
        </w:rPr>
        <w:t xml:space="preserve"> работа ПС на расстоянии менее 30 м от крайнего провода воздушной линии электропередачи или воздушной электрической сети напряжением более 50 В. Заказчик должен обеспечить выдачу наряд-допуска, определяющего безопасные условия работы.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ПС вблизи возд</w:t>
      </w:r>
      <w:r>
        <w:rPr>
          <w:rFonts w:ascii="Times New Roman" w:hAnsi="Times New Roman"/>
        </w:rPr>
        <w:t>ушной линии электропередачи должна производиться под непосредственным руководством инженерно-технического работника, ответственного за безопасное производство работ с применением ПС, назначенного Заказчиком. Ответственный за безопасное производство работ с</w:t>
      </w:r>
      <w:r>
        <w:rPr>
          <w:rFonts w:ascii="Times New Roman" w:hAnsi="Times New Roman"/>
        </w:rPr>
        <w:t xml:space="preserve"> применением ПС должен указать крановщику (машинисту подъемника, оператору) место установки ПС, обеспечить выполнение предусмотренных нарядом-допуском условий работы и сделать запись в вахтенном журнале ПС о разрешении работы.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должен организовать </w:t>
      </w:r>
      <w:r>
        <w:rPr>
          <w:rFonts w:ascii="Times New Roman" w:hAnsi="Times New Roman"/>
        </w:rPr>
        <w:t>работу ПС таким образом, чтобы при проведении работ под не отключёнными контактными проводами городского транспорта соблюдалось расстояния между стрелой ПС и контактными проводами не менее 1 м.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должен обеспечить установку техники (автотранспорта) на спланированной и подготовленной площадке с учетом категории и характера грунта.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проведения работ, согласно ФНП требующих присутствие и непосредственное руководство лица ответственног</w:t>
      </w:r>
      <w:r>
        <w:rPr>
          <w:rFonts w:ascii="Times New Roman" w:hAnsi="Times New Roman"/>
        </w:rPr>
        <w:t>о за безопасное производство работ ПС, Заказчик назначает ответственное лицо из числа руководителей или специалистов Заказчика.</w:t>
      </w:r>
    </w:p>
    <w:p w:rsidR="00E75225" w:rsidRDefault="003D1E8F">
      <w:pPr>
        <w:numPr>
          <w:ilvl w:val="1"/>
          <w:numId w:val="3"/>
        </w:numPr>
        <w:tabs>
          <w:tab w:val="left" w:pos="709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Лица, допускаемые к работе с ПС со стороны Заказчика (стропальщики, рабочие люльки), должны иметь соответствующую квалификацию и</w:t>
      </w:r>
      <w:r>
        <w:rPr>
          <w:rFonts w:ascii="Times New Roman" w:hAnsi="Times New Roman"/>
        </w:rPr>
        <w:t xml:space="preserve"> иметь удостоверения соответствующего образца на право работы с ПС.</w:t>
      </w:r>
    </w:p>
    <w:p w:rsidR="00E75225" w:rsidRDefault="003D1E8F">
      <w:pPr>
        <w:numPr>
          <w:ilvl w:val="1"/>
          <w:numId w:val="3"/>
        </w:numPr>
        <w:tabs>
          <w:tab w:val="left" w:pos="709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сохранность техники (автотранспорта) Исполнителя, находящегося на объекте Заказчика, в том числе, когда техника (автотранспорт) находится в нерабочее время на объекте по иници</w:t>
      </w:r>
      <w:r>
        <w:rPr>
          <w:rFonts w:ascii="Times New Roman" w:hAnsi="Times New Roman"/>
        </w:rPr>
        <w:t>ативе Заказчика. В случае утраты техники (автотранспорта) Заказчик оплачивает Исполнителю стоимость утраченной техники (автотранспорта), в случае порчи – стоимость ремонта. Стоимость ущерба определяется по обоюдному согласию Сторон и фиксируется в Акте о п</w:t>
      </w:r>
      <w:r>
        <w:rPr>
          <w:rFonts w:ascii="Times New Roman" w:hAnsi="Times New Roman"/>
        </w:rPr>
        <w:t>ричинении ущерба либо на основании заключения независимого эксперта.</w:t>
      </w:r>
    </w:p>
    <w:p w:rsidR="00E75225" w:rsidRDefault="003D1E8F">
      <w:pPr>
        <w:numPr>
          <w:ilvl w:val="1"/>
          <w:numId w:val="3"/>
        </w:numPr>
        <w:tabs>
          <w:tab w:val="left" w:pos="709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выезде на Заявку, требующей командировку техники и водителя, Заказчик обязан предоставить:</w:t>
      </w:r>
    </w:p>
    <w:p w:rsidR="00E75225" w:rsidRDefault="003D1E8F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охраняемую парковку;</w:t>
      </w:r>
    </w:p>
    <w:p w:rsidR="00E75225" w:rsidRDefault="003D1E8F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возместить Исполнителю расходы водителя в размере 1 200 (одной тысячи двести) руб./сутки;</w:t>
      </w:r>
    </w:p>
    <w:p w:rsidR="00E75225" w:rsidRDefault="003D1E8F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предоставить водителю и экипажу благоустроенное проживание (наличие холодной, горячей воды и электричества) в течение всего срока оказания услуг, если иное не согласо</w:t>
      </w:r>
      <w:r>
        <w:rPr>
          <w:rFonts w:ascii="Times New Roman" w:hAnsi="Times New Roman"/>
        </w:rPr>
        <w:t>вано Сторонами;</w:t>
      </w:r>
    </w:p>
    <w:p w:rsidR="00E75225" w:rsidRDefault="003D1E8F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обеспечивать по согласованию с Исполнителем доставку водителей и экипажа на объекты.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безопасную эксплуатацию техники (автотранспорта) на объекте Заказчика.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Поддерживать подъездные пути к местам оказания услуги (подачи) в состоян</w:t>
      </w:r>
      <w:r>
        <w:rPr>
          <w:rFonts w:ascii="Times New Roman" w:hAnsi="Times New Roman"/>
        </w:rPr>
        <w:t>ии, обеспечивающем возможность проезда техники (автотранспорта) и ее маневрирования.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Ежедневно заполнять путевые листы техники (автотранспорта), заверяя их подписью лица, ответственного за объект, и печатью (штампом) Заказчика (при наличии). Отказ от оплат</w:t>
      </w:r>
      <w:r>
        <w:rPr>
          <w:rFonts w:ascii="Times New Roman" w:hAnsi="Times New Roman"/>
        </w:rPr>
        <w:t>ы надлежащим образом оказанных услуг по правильно оформленной первичной документации не допускается.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обязан своевременно подписывать акт оказанных услуг (далее Акт). В случае отказа от подписания Акта Заказчик обязан в пятидневный срок с момента п</w:t>
      </w:r>
      <w:r>
        <w:rPr>
          <w:rFonts w:ascii="Times New Roman" w:hAnsi="Times New Roman"/>
        </w:rPr>
        <w:t>олучения Акта представить Исполнителю мотивированный отказ от подписания с указанием документально подтверждённых причин.</w:t>
      </w:r>
    </w:p>
    <w:p w:rsidR="00E75225" w:rsidRDefault="003D1E8F">
      <w:pPr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Заказчик не подписывает Акт и не предоставляет мотивированный отказ в их подписании в течение вышеуказанного срока, то о</w:t>
      </w:r>
      <w:r>
        <w:rPr>
          <w:rFonts w:ascii="Times New Roman" w:hAnsi="Times New Roman"/>
        </w:rPr>
        <w:t>казанные Исполнителем услуги считаются принятыми Заказчиком и подлежат оплате.</w:t>
      </w:r>
    </w:p>
    <w:p w:rsidR="00E75225" w:rsidRDefault="003D1E8F">
      <w:pPr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Производить оплату за оказанные услуги по выставленным счетам либо на основании подписанных форм первичной учетной документации по учету работы техники (автотранспорта), в сроки</w:t>
      </w:r>
      <w:r>
        <w:rPr>
          <w:rFonts w:ascii="Times New Roman" w:hAnsi="Times New Roman"/>
        </w:rPr>
        <w:t xml:space="preserve"> и по тарифам, указанным на сайте Исполнителя и в настоящих Правилах.</w:t>
      </w:r>
    </w:p>
    <w:p w:rsidR="00E75225" w:rsidRDefault="003D1E8F">
      <w:pPr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оказания услуг техникой (автотранспортном) больше предоплаченного количества часов, Заказчик оплачивает переработанные часы в течение 5 (пяти) календарных дней с момента оказани</w:t>
      </w:r>
      <w:r>
        <w:rPr>
          <w:rFonts w:ascii="Times New Roman" w:hAnsi="Times New Roman"/>
        </w:rPr>
        <w:t>я услуг на основании выставленного Исполнителем счета, если иное не оговорено Сторонами дополнительно.</w:t>
      </w:r>
    </w:p>
    <w:p w:rsidR="00E75225" w:rsidRDefault="003D1E8F">
      <w:pPr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свои обязательства в полном объёме.  </w:t>
      </w:r>
    </w:p>
    <w:p w:rsidR="00E75225" w:rsidRDefault="003D1E8F">
      <w:pPr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обязан произвести инструктаж своего персонала по технике безопасности при эксплуатации техники (</w:t>
      </w:r>
      <w:r>
        <w:rPr>
          <w:rFonts w:ascii="Times New Roman" w:hAnsi="Times New Roman"/>
        </w:rPr>
        <w:t>автотранспорта).</w:t>
      </w:r>
    </w:p>
    <w:p w:rsidR="00E75225" w:rsidRDefault="003D1E8F">
      <w:pPr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обязан использовать предоставляемую Исполнителем технику (автотранспорт) в строгом соответствии с ее назначением и техническими характеристиками, а также в рамках направленной для исполнения Заявки.</w:t>
      </w:r>
      <w:bookmarkEnd w:id="0"/>
    </w:p>
    <w:p w:rsidR="00E75225" w:rsidRDefault="00E75225">
      <w:pPr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</w:p>
    <w:p w:rsidR="00E75225" w:rsidRDefault="003D1E8F">
      <w:pPr>
        <w:numPr>
          <w:ilvl w:val="0"/>
          <w:numId w:val="3"/>
        </w:numPr>
        <w:spacing w:after="6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ПРАВА ИСПОЛНИТЕЛЯ</w:t>
      </w:r>
    </w:p>
    <w:p w:rsidR="00E75225" w:rsidRDefault="003D1E8F">
      <w:pPr>
        <w:spacing w:after="12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 В случае выявления машинистом (оператором) ПС грубых нарушений требований охраны труда и промышленной безопасности со стороны работников Заказчика, угрожающих жизни и (или) здоровью работников, машинист имеет право приостановить оказание услуг, а Заказ</w:t>
      </w:r>
      <w:r>
        <w:rPr>
          <w:rFonts w:ascii="Times New Roman" w:hAnsi="Times New Roman"/>
        </w:rPr>
        <w:t xml:space="preserve">чик должен принять меры по недопущению повторных нарушений требований охраны труда и промышленной безопасности. </w:t>
      </w:r>
    </w:p>
    <w:p w:rsidR="00E75225" w:rsidRDefault="003D1E8F">
      <w:pPr>
        <w:spacing w:after="12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Машинист может прекратить оказание услуг, опустить люльку с людьми или груз в следующих случаях:</w:t>
      </w:r>
    </w:p>
    <w:p w:rsidR="00E75225" w:rsidRDefault="003D1E8F">
      <w:pPr>
        <w:spacing w:after="12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При приближении грозы, сильном вет</w:t>
      </w:r>
      <w:r>
        <w:rPr>
          <w:rFonts w:ascii="Times New Roman" w:hAnsi="Times New Roman"/>
        </w:rPr>
        <w:t>ре, скорость которого превышает допустимую для работы данного ПС и указанную в его паспорте;</w:t>
      </w:r>
    </w:p>
    <w:p w:rsidR="00E75225" w:rsidRDefault="003D1E8F">
      <w:pPr>
        <w:spacing w:after="12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4.2.2. При недостаточной освещенности места работы ПС, сильном снегопаде или тумане, а также в других случаях, когда машинист плохо различает сигналы стропальщика </w:t>
      </w:r>
      <w:r>
        <w:rPr>
          <w:rFonts w:ascii="Times New Roman" w:hAnsi="Times New Roman"/>
        </w:rPr>
        <w:t>или рабочего люльки, перемещаемого люльку или груз;</w:t>
      </w:r>
    </w:p>
    <w:p w:rsidR="00E75225" w:rsidRDefault="003D1E8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4.2.3. При температуре воздуха ниже 25⁰С. </w:t>
      </w:r>
    </w:p>
    <w:p w:rsidR="00E75225" w:rsidRDefault="003D1E8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Приостановка оказания услуг по основаниям, изложенные в п. 4.1. и 4.2 Договора, не будет являться нарушением принятых на себя обязательств со стороны Исполн</w:t>
      </w:r>
      <w:r>
        <w:rPr>
          <w:rFonts w:ascii="Times New Roman" w:hAnsi="Times New Roman"/>
        </w:rPr>
        <w:t>ителя. При этом оказание услуг будет продолжено при прекращении оснований.</w:t>
      </w:r>
    </w:p>
    <w:p w:rsidR="00E75225" w:rsidRDefault="00E75225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E75225" w:rsidRDefault="003D1E8F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УСЛУГ И ПОРЯДОК РАСЧЁТОВ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одного машино-часа договорная и зафиксирована либо в </w:t>
      </w:r>
      <w:proofErr w:type="gramStart"/>
      <w:r>
        <w:rPr>
          <w:rFonts w:ascii="Times New Roman" w:hAnsi="Times New Roman"/>
        </w:rPr>
        <w:t>счете-оферте</w:t>
      </w:r>
      <w:proofErr w:type="gramEnd"/>
      <w:r>
        <w:rPr>
          <w:rFonts w:ascii="Times New Roman" w:hAnsi="Times New Roman"/>
        </w:rPr>
        <w:t xml:space="preserve"> либо на сайте Исполнителя. 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цены на оказываемые услуги возм</w:t>
      </w:r>
      <w:r>
        <w:rPr>
          <w:rFonts w:ascii="Times New Roman" w:hAnsi="Times New Roman"/>
        </w:rPr>
        <w:t>ожно по инициативе Исполнителя, с предварительным уведомлением Заказчика не менее чем за 14 календарных дней до даты такого изменения, при этом дополнительного соглашения об изменении цен стороны не составляют и не подписывают.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заявленных услуг не мо</w:t>
      </w:r>
      <w:r>
        <w:rPr>
          <w:rFonts w:ascii="Times New Roman" w:hAnsi="Times New Roman"/>
        </w:rPr>
        <w:t>жет быть меньше минимально оплачиваемого времени, в том числе стоимость доставки. При фактически меньшем объеме оказанных услуг, отказе Заказчика от услуг после подачи техники на объект или простоя по вине Заказчика последний обязан оплатить минимум оплачи</w:t>
      </w:r>
      <w:r>
        <w:rPr>
          <w:rFonts w:ascii="Times New Roman" w:hAnsi="Times New Roman"/>
        </w:rPr>
        <w:t xml:space="preserve">ваемого времени за 1 день оказания услуг, т. е. 8 (восемь) часов. 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неиспользования техники (автотранспорта) по назначению в течение суток при условии, что техника находится в исправности, стоимость услуг за указанный период уплачивается Заказчиком</w:t>
      </w:r>
      <w:r>
        <w:rPr>
          <w:rFonts w:ascii="Times New Roman" w:hAnsi="Times New Roman"/>
        </w:rPr>
        <w:t xml:space="preserve"> в размере стоимости восьми часов за каждые сутки простоя. 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highlight w:val="yellow"/>
        </w:rPr>
        <w:t xml:space="preserve">Минимальное время оказания услуги указано на сайте </w:t>
      </w:r>
      <w:hyperlink r:id="rId7" w:tooltip="https://dana96.ru" w:history="1">
        <w:r>
          <w:rPr>
            <w:rStyle w:val="afa"/>
            <w:rFonts w:ascii="Times New Roman" w:hAnsi="Times New Roman"/>
            <w:sz w:val="20"/>
            <w:highlight w:val="yellow"/>
          </w:rPr>
          <w:t>https://dana96.ru</w:t>
        </w:r>
      </w:hyperlink>
      <w:r>
        <w:rPr>
          <w:rFonts w:ascii="Times New Roman" w:hAnsi="Times New Roman"/>
          <w:sz w:val="20"/>
          <w:highlight w:val="yellow"/>
        </w:rPr>
        <w:t xml:space="preserve"> и может быть изменено в зависимости от времени и места оказания услугу</w:t>
      </w:r>
      <w:r>
        <w:rPr>
          <w:rFonts w:ascii="Times New Roman" w:hAnsi="Times New Roman"/>
          <w:sz w:val="20"/>
          <w:highlight w:val="yellow"/>
        </w:rPr>
        <w:t>, загрузки автопарка и уровня спроса на заказываемую технику</w:t>
      </w:r>
      <w:r>
        <w:rPr>
          <w:rFonts w:ascii="Times New Roman" w:hAnsi="Times New Roman"/>
          <w:sz w:val="20"/>
        </w:rPr>
        <w:t>.</w:t>
      </w:r>
    </w:p>
    <w:p w:rsidR="00E75225" w:rsidRDefault="003D1E8F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Объем заявленных услуг может быть меньше минимально оплачиваемого времени, указанного в настоящем пункте, по согласованию с Исполнителем.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начала оказания услуг и предоставления техники (автот</w:t>
      </w:r>
      <w:r>
        <w:rPr>
          <w:rFonts w:ascii="Times New Roman" w:hAnsi="Times New Roman"/>
        </w:rPr>
        <w:t>ранспорта) на объект, Заказчик осуществляет 100% предоплату по выставленному Исполнителем счету-оферте в срок не позднее 5-ти рабочих дней с момента выставления счета-оферты, но не позднее одного рабочего дня до предполагаемой даты оказания услуг.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случа</w:t>
      </w:r>
      <w:r>
        <w:rPr>
          <w:rFonts w:ascii="Times New Roman" w:hAnsi="Times New Roman"/>
        </w:rPr>
        <w:t xml:space="preserve">е неоплаты счета-оферты в установленный срок, Заявка Заказчика считается аннулированной и не влечет для Исполнителя никаких обязательств. 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завершении оказания услуг Стороны производят полный взаиморасчет по фактически отработанному времени в течение 5 </w:t>
      </w:r>
      <w:r>
        <w:rPr>
          <w:rFonts w:ascii="Times New Roman" w:hAnsi="Times New Roman"/>
        </w:rPr>
        <w:t>(пяти) календарных дней с даты выставления счета за оказанные услуги сверх предоплаченных.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неполучения оговоренной в счете-оферте или Заявке суммы оплаты Исполнитель вправе не приступать к исполнению своих обязательств до момента получения денежны</w:t>
      </w:r>
      <w:r>
        <w:rPr>
          <w:rFonts w:ascii="Times New Roman" w:hAnsi="Times New Roman"/>
        </w:rPr>
        <w:t>х средств на расчетный счет.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проведения окончательных расчетов между сторонами, в случаях, когда у Заказчика остались неиспользованные денежные средства (переплата/излишне перечисл</w:t>
      </w:r>
      <w:r>
        <w:rPr>
          <w:rFonts w:ascii="Times New Roman" w:hAnsi="Times New Roman"/>
        </w:rPr>
        <w:t>енные), то такие денежные средства могут быть использованы в качестве аванса по договору, либо возвращены заказчику. Денежные средства (переплата/излишне перечисленные) подлежат возврату на основании заявления Заказчика не ранее 10 числа следующего месяца.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пришли к соглашению, что к их отношениям положения ст.317.1 и ст. 823 Гражданского кодекса РФ не применяются.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перегона техники (автотранспорта) между объектами Заказчика (при возникновении необходимости) в пределах ЕКАД, и перемещение техники (автотранспорта) по объекту в случае возникновения необходимости, оплачивается по ставке, указанной на сайте Исполнит</w:t>
      </w:r>
      <w:r>
        <w:rPr>
          <w:rFonts w:ascii="Times New Roman" w:hAnsi="Times New Roman"/>
        </w:rPr>
        <w:t>еля. Перемещение по объекту и между объектами Заказчика контргрузов и другого дополнительного оборудования, необходимого для оказания услуг, организуется Заказчиком за его счет.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выполнении междугородних перевозок и при перемещении подвижного состава дл</w:t>
      </w:r>
      <w:r>
        <w:rPr>
          <w:rFonts w:ascii="Times New Roman" w:hAnsi="Times New Roman"/>
        </w:rPr>
        <w:t>я оказания услуги вне места его постоянного пребывания, Заказчик производит оплату в зависимости от километража по расценкам, установленным у Исполнителя, в зависимости от вида техники (автотранспорта).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При отказе Заказчика от заявки в течении одного часа </w:t>
      </w:r>
      <w:r>
        <w:rPr>
          <w:rFonts w:ascii="Times New Roman" w:hAnsi="Times New Roman"/>
          <w:highlight w:val="yellow"/>
        </w:rPr>
        <w:t xml:space="preserve">после подачи техники (автотранспорта) на объект, Заказчик обязан оплатить минимум оплачиваемого времени, а также мобилизацию/демобилизацию (доставку) техники. Стоимость мобилизации/демобилизации (доставки) техники определяется на основании путевого листа, </w:t>
      </w:r>
      <w:r>
        <w:rPr>
          <w:rFonts w:ascii="Times New Roman" w:hAnsi="Times New Roman"/>
          <w:highlight w:val="yellow"/>
        </w:rPr>
        <w:t xml:space="preserve">направленного Исполнителем Заказчику (в случае отсутствия письменных возражений Заказчика по информации, указанной в путевом листе в течение 24 часов с момента его получения Заказчиком, он считается согласованным Сторонами). </w:t>
      </w:r>
    </w:p>
    <w:p w:rsidR="00E75225" w:rsidRDefault="00E75225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E75225" w:rsidRDefault="003D1E8F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СТОРОН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</w:t>
      </w:r>
      <w:r>
        <w:rPr>
          <w:rFonts w:ascii="Times New Roman" w:hAnsi="Times New Roman"/>
        </w:rPr>
        <w:t>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нарушения сроков оплаты Заказчик уплачивает Исполнителю пени в размере 0,3% от суммы задолженности за к</w:t>
      </w:r>
      <w:r>
        <w:rPr>
          <w:rFonts w:ascii="Times New Roman" w:hAnsi="Times New Roman"/>
        </w:rPr>
        <w:t>аждый день просрочки.</w:t>
      </w:r>
    </w:p>
    <w:p w:rsidR="00E75225" w:rsidRPr="00950667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950667">
        <w:rPr>
          <w:rFonts w:ascii="Times New Roman" w:hAnsi="Times New Roman"/>
        </w:rPr>
        <w:t>В случае нарушения сроков подачи техники Исполнитель уплачивает Заказчику пени в размере 0,3% стоимости одного машино-часа не поданной в срок техники за каждый день просрочки.</w:t>
      </w:r>
    </w:p>
    <w:p w:rsidR="00950667" w:rsidRPr="00950667" w:rsidRDefault="0095066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950667">
        <w:rPr>
          <w:rFonts w:ascii="Times New Roman" w:hAnsi="Times New Roman"/>
          <w:sz w:val="21"/>
          <w:szCs w:val="21"/>
        </w:rPr>
        <w:t>Стороны подтверждают, что предусмотренные Договором штрафы и пени не являются чрезмерно завышенными. Штрафы и пени взыскиваются сверх суммы убытков.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хищения или повреждения техники (автотранспорта) </w:t>
      </w:r>
      <w:r>
        <w:rPr>
          <w:rFonts w:ascii="Times New Roman" w:hAnsi="Times New Roman"/>
        </w:rPr>
        <w:t xml:space="preserve">составляется двухсторонний акт, определяющий ущерб и устанавливающий степень материальной ответственности каждой из Сторон. 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каких-либо замечаний к качеству оказываемых услуг, Заказчик делает отметку в путевом листе и составляет в письменном ви</w:t>
      </w:r>
      <w:r>
        <w:rPr>
          <w:rFonts w:ascii="Times New Roman" w:hAnsi="Times New Roman"/>
        </w:rPr>
        <w:t>де соответствующую претензию.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несет ответственность за безопасную эксплуатацию техники (автотранспорта) в соответствии с установленными нормативными актами (в том числе соблюдение требований к ограждению периметра и иных требований при выполнении </w:t>
      </w:r>
      <w:r>
        <w:rPr>
          <w:rFonts w:ascii="Times New Roman" w:hAnsi="Times New Roman"/>
        </w:rPr>
        <w:t>работ спецтехникой), а также за нарушение положений п. 3.3. настоящих Правил. При наложении каких-либо видов ответственности на Исполнителя, в связи с несоблюдением Заказчиком (представителями Заказчика) требований действующего законодательства РФ и положе</w:t>
      </w:r>
      <w:r>
        <w:rPr>
          <w:rFonts w:ascii="Times New Roman" w:hAnsi="Times New Roman"/>
        </w:rPr>
        <w:t>ний настоящих Правил при оказании услуг спецтехникой, Заказчик обязуется компенсировать Исполнителю полный размер наложенного штрафа в срок не позднее 5 календарных дней с момента выставления соответствующего требования Исполнителем.</w:t>
      </w:r>
    </w:p>
    <w:p w:rsidR="00E75225" w:rsidRPr="00950667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ареста/задерж</w:t>
      </w:r>
      <w:r>
        <w:rPr>
          <w:rFonts w:ascii="Times New Roman" w:hAnsi="Times New Roman"/>
        </w:rPr>
        <w:t>ания техники (автотранспорта) Исполнителя по причине отсутствия у Заказчика разрешительных документов, а также разрешений, предусмотренных настоящими Правилами, а также в случае приостановления работы техники (автотранспорта) государственными органами, ком</w:t>
      </w:r>
      <w:r>
        <w:rPr>
          <w:rFonts w:ascii="Times New Roman" w:hAnsi="Times New Roman"/>
        </w:rPr>
        <w:t xml:space="preserve">мерческими организациями (органы МВД, </w:t>
      </w:r>
      <w:proofErr w:type="spellStart"/>
      <w:r>
        <w:rPr>
          <w:rFonts w:ascii="Times New Roman" w:hAnsi="Times New Roman"/>
        </w:rPr>
        <w:t>Ростехнадзор</w:t>
      </w:r>
      <w:proofErr w:type="spellEnd"/>
      <w:r>
        <w:rPr>
          <w:rFonts w:ascii="Times New Roman" w:hAnsi="Times New Roman"/>
        </w:rPr>
        <w:t xml:space="preserve">, Арендодатели объекта, иные органы) по вине Заказчика, последний обязан возместить Исполнителю простои из расчета 8 (восьми) часового рабочего дня начиная с </w:t>
      </w:r>
      <w:r w:rsidRPr="00950667">
        <w:rPr>
          <w:rFonts w:ascii="Times New Roman" w:hAnsi="Times New Roman"/>
        </w:rPr>
        <w:t>даты ареста/задержания/приостановления работы те</w:t>
      </w:r>
      <w:r w:rsidRPr="00950667">
        <w:rPr>
          <w:rFonts w:ascii="Times New Roman" w:hAnsi="Times New Roman"/>
        </w:rPr>
        <w:t>хники (автотранспорта).</w:t>
      </w:r>
    </w:p>
    <w:p w:rsidR="00950667" w:rsidRPr="00950667" w:rsidRDefault="0095066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950667">
        <w:rPr>
          <w:rFonts w:ascii="Times New Roman" w:hAnsi="Times New Roman"/>
        </w:rPr>
        <w:t>Физическое лицо, подписавшее данный договор от имени Заказчика является Поручителем по обязательству Заказчика по оплате услуг Исполнителя. При неисполнении или ненадлежащем исполнении Заказчиком обеспеченного поручительством обязательства по оплате услуг Поручитель и Заказчик отвечают перед Исполнителем солидарно в равном объеме, включая уплату процентов, возмещение судебных издержек по взысканию долга и других убытков Исполнителя, вызванных неисполнением или ненадлежащим исполнением обязательства Заказчиком.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не несет ответственность за:</w:t>
      </w:r>
    </w:p>
    <w:p w:rsidR="00E75225" w:rsidRDefault="003D1E8F">
      <w:pPr>
        <w:numPr>
          <w:ilvl w:val="0"/>
          <w:numId w:val="5"/>
        </w:numPr>
        <w:spacing w:line="240" w:lineRule="auto"/>
        <w:ind w:left="0" w:firstLine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несвоевременную подачу техники (автотранспорта) при экстремальных погодных условиях (гололед, снежные заносы, при температуре воздуха ниже 20С, наводнение, затопление и т. п.), а также в случ</w:t>
      </w:r>
      <w:r>
        <w:rPr>
          <w:rFonts w:ascii="Times New Roman" w:hAnsi="Times New Roman"/>
        </w:rPr>
        <w:t>ае дорожно-транспортного происшествия с участием техники (автотранспорта) и связанные с ним последствия;</w:t>
      </w:r>
    </w:p>
    <w:p w:rsidR="00E75225" w:rsidRDefault="003D1E8F">
      <w:pPr>
        <w:numPr>
          <w:ilvl w:val="0"/>
          <w:numId w:val="5"/>
        </w:numPr>
        <w:spacing w:line="240" w:lineRule="auto"/>
        <w:ind w:left="0" w:firstLine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неподачу техники (автотранспорта) в том случае, если заявка подана с нарушением условий настоящих Правил.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принимают необходимые меры к тому, чт</w:t>
      </w:r>
      <w:r>
        <w:rPr>
          <w:rFonts w:ascii="Times New Roman" w:hAnsi="Times New Roman"/>
        </w:rPr>
        <w:t xml:space="preserve">обы спорные вопросы и разногласия, возникающие при исполнении условий по взаимоотношению Сторон, были урегулированы путем переговоров. Досудебный (претензионный) порядок урегулирования споров обязателен. </w:t>
      </w:r>
    </w:p>
    <w:p w:rsidR="00E75225" w:rsidRPr="00950667" w:rsidRDefault="0095066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950667">
        <w:rPr>
          <w:rFonts w:ascii="Times New Roman" w:hAnsi="Times New Roman"/>
          <w:sz w:val="21"/>
          <w:szCs w:val="21"/>
        </w:rPr>
        <w:t>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её удовлетворении) не позднее 7 (семи) дней с даты её получения. В случае уклонения Стороны от получения претензии, претензия считается врученной по истечении 7 (семи) календарных дней с момента поступления претензии в почтовое отделение получателя, а в случае отправки по ЭДО или электронной почте – по истечении 7 (семи) дней после дня отправки.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950667">
        <w:rPr>
          <w:rFonts w:ascii="Times New Roman" w:hAnsi="Times New Roman"/>
        </w:rPr>
        <w:t>Все уведомления и сообщения</w:t>
      </w:r>
      <w:r>
        <w:rPr>
          <w:rFonts w:ascii="Times New Roman" w:hAnsi="Times New Roman"/>
        </w:rPr>
        <w:t>, в том числе претензии, должны направляться в письменной форме (почтой, курьерской доставкой, представителем орга</w:t>
      </w:r>
      <w:r>
        <w:rPr>
          <w:rFonts w:ascii="Times New Roman" w:hAnsi="Times New Roman"/>
        </w:rPr>
        <w:t>низации, через систему ЭДО и т. д.).</w:t>
      </w:r>
    </w:p>
    <w:p w:rsidR="00E75225" w:rsidRPr="00950667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Уведомления, сообщения, претензии и иные исходящие документы от имени Исполнителя будут считаться исполненными надлежащим образом, а соответственно иметь юридическую силу, если они посланы таким образом, что подтверждае</w:t>
      </w:r>
      <w:r>
        <w:rPr>
          <w:rFonts w:ascii="Times New Roman" w:hAnsi="Times New Roman"/>
        </w:rPr>
        <w:t>т их отправку другой Стороне, по адресу (местонахождение,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), указанному в Заявке. Исполнитель не несет ответственности за неполучение Заказчиком уведомлений, сообщений, </w:t>
      </w:r>
      <w:r w:rsidRPr="00950667">
        <w:rPr>
          <w:rFonts w:ascii="Times New Roman" w:hAnsi="Times New Roman"/>
        </w:rPr>
        <w:t>претензий и иных документов в случае, если Заказчик не уведомил Исполнителя о сме</w:t>
      </w:r>
      <w:r w:rsidRPr="00950667">
        <w:rPr>
          <w:rFonts w:ascii="Times New Roman" w:hAnsi="Times New Roman"/>
        </w:rPr>
        <w:t>не реквизитов.</w:t>
      </w:r>
    </w:p>
    <w:p w:rsidR="00E75225" w:rsidRPr="00950667" w:rsidRDefault="0095066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950667">
        <w:rPr>
          <w:rFonts w:ascii="Times New Roman" w:hAnsi="Times New Roman"/>
          <w:sz w:val="21"/>
          <w:szCs w:val="21"/>
        </w:rPr>
        <w:t xml:space="preserve">При </w:t>
      </w:r>
      <w:proofErr w:type="spellStart"/>
      <w:r w:rsidRPr="00950667">
        <w:rPr>
          <w:rFonts w:ascii="Times New Roman" w:hAnsi="Times New Roman"/>
          <w:sz w:val="21"/>
          <w:szCs w:val="21"/>
        </w:rPr>
        <w:t>недостижении</w:t>
      </w:r>
      <w:proofErr w:type="spellEnd"/>
      <w:r w:rsidRPr="00950667">
        <w:rPr>
          <w:rFonts w:ascii="Times New Roman" w:hAnsi="Times New Roman"/>
          <w:sz w:val="21"/>
          <w:szCs w:val="21"/>
        </w:rPr>
        <w:t xml:space="preserve">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Арбитражный суд Свердловской области.</w:t>
      </w:r>
      <w:r w:rsidRPr="00950667">
        <w:rPr>
          <w:rFonts w:ascii="Times New Roman" w:hAnsi="Times New Roman"/>
        </w:rPr>
        <w:t xml:space="preserve"> В случае подсудности спора районному суду спор передается на рассмотрение Кировского районного суда г. Екатеринбурга, а при подсудности спора мировому судье – мировому судье судебного участка №1 Кировского судебного района г. Екатеринбурга.</w:t>
      </w:r>
    </w:p>
    <w:p w:rsidR="00E75225" w:rsidRDefault="00E75225">
      <w:pPr>
        <w:spacing w:line="240" w:lineRule="auto"/>
        <w:ind w:left="360"/>
        <w:rPr>
          <w:rFonts w:ascii="Times New Roman" w:hAnsi="Times New Roman"/>
        </w:rPr>
      </w:pPr>
    </w:p>
    <w:p w:rsidR="00E75225" w:rsidRDefault="003D1E8F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ПРОЧИЕ УСЛОВИЯ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всем, что не предусмотрено настоящими Правилами, Стороны руководствуются действующим законодательством Российской Федерации.</w:t>
      </w:r>
    </w:p>
    <w:p w:rsidR="00E75225" w:rsidRDefault="003D1E8F">
      <w:pPr>
        <w:pStyle w:val="af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Стороны обязаны уведомить друг друга об изменениях реквизитов течение 3 (трех) дней с момента таких изменений. </w:t>
      </w:r>
    </w:p>
    <w:p w:rsidR="00E75225" w:rsidRDefault="003D1E8F">
      <w:pPr>
        <w:pStyle w:val="af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Обмен юридически значимыми документами (договорами, заявками, актами оказанных услуг, бухгалтерскими, первичными, отчетными и иными документами, сообщениями) осуществляется в виде электронных документов по телекоммуникационным каналам связи через систему </w:t>
      </w:r>
      <w:r>
        <w:rPr>
          <w:rFonts w:ascii="Times New Roman" w:hAnsi="Times New Roman"/>
          <w:sz w:val="22"/>
        </w:rPr>
        <w:t>электронного документооборота (ЭДО) (</w:t>
      </w:r>
      <w:proofErr w:type="spellStart"/>
      <w:r>
        <w:rPr>
          <w:rFonts w:ascii="Times New Roman" w:hAnsi="Times New Roman"/>
          <w:sz w:val="22"/>
        </w:rPr>
        <w:t>Контур.Диадок</w:t>
      </w:r>
      <w:proofErr w:type="spellEnd"/>
      <w:r>
        <w:rPr>
          <w:rFonts w:ascii="Times New Roman" w:hAnsi="Times New Roman"/>
          <w:sz w:val="22"/>
        </w:rPr>
        <w:t>/ 1С ЭДО/ СБИС). При этом обмен юридически значимыми документами через систему ЭДО является приоритетным. Все документы, переданные и полученные сторонами таким способом имеют юридическую силу для обеих сто</w:t>
      </w:r>
      <w:r>
        <w:rPr>
          <w:rFonts w:ascii="Times New Roman" w:hAnsi="Times New Roman"/>
          <w:sz w:val="22"/>
        </w:rPr>
        <w:t xml:space="preserve">рон, являются аналогом бумажного носителя и могут использоваться в качестве доказательства в суде. </w:t>
      </w:r>
    </w:p>
    <w:p w:rsidR="00E75225" w:rsidRDefault="003D1E8F">
      <w:pPr>
        <w:pStyle w:val="af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случае если у Сторон отсутствуют технические средства и возможности принимать и обрабатывать электронные формы документов по системе ЭДО, то обмен юридиче</w:t>
      </w:r>
      <w:r>
        <w:rPr>
          <w:rFonts w:ascii="Times New Roman" w:hAnsi="Times New Roman"/>
          <w:sz w:val="22"/>
        </w:rPr>
        <w:t>ски значимыми документами производится по электронной почте в виде скан-образов документов с обязательным проставлением в них подписей и печатей Сторон. Документы, сообщения направляются по адресу электронной почты, указанному в Заявке. Последующий обмен С</w:t>
      </w:r>
      <w:r>
        <w:rPr>
          <w:rFonts w:ascii="Times New Roman" w:hAnsi="Times New Roman"/>
          <w:sz w:val="22"/>
        </w:rPr>
        <w:t xml:space="preserve">торонами подлинниками документов, сообщений другой Стороне, направленных ранее обязателен. Такие документы направляются почтой (заказным письмом). </w:t>
      </w:r>
    </w:p>
    <w:p w:rsidR="00E75225" w:rsidRDefault="00E75225">
      <w:pPr>
        <w:pStyle w:val="af5"/>
        <w:tabs>
          <w:tab w:val="left" w:pos="993"/>
        </w:tabs>
        <w:ind w:left="567"/>
        <w:jc w:val="both"/>
        <w:rPr>
          <w:rFonts w:ascii="Times New Roman" w:hAnsi="Times New Roman"/>
          <w:sz w:val="22"/>
        </w:rPr>
      </w:pPr>
    </w:p>
    <w:p w:rsidR="00E75225" w:rsidRDefault="003D1E8F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 И ПОРЯДОК ДЕЙСТВИЯ ДОГОВОРА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Правоотношения между Сторонами вступают в действие с даты оплаты счета-офе</w:t>
      </w:r>
      <w:r>
        <w:rPr>
          <w:rFonts w:ascii="Times New Roman" w:hAnsi="Times New Roman"/>
        </w:rPr>
        <w:t>рты и действуют до 31 декабря 2023 г.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ни одна из Сторон за 30 дней до истечения срока не известит другую Сторону в письменной форме о расторжении Договора, то срок его действия будет постоянно автоматически продлеваться на каждый последующий календарн</w:t>
      </w:r>
      <w:r>
        <w:rPr>
          <w:rFonts w:ascii="Times New Roman" w:hAnsi="Times New Roman"/>
        </w:rPr>
        <w:t>ый год. Количество таких пролонгаций не ограничено.</w:t>
      </w:r>
    </w:p>
    <w:p w:rsidR="00E75225" w:rsidRDefault="003D1E8F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имеет право в любое время отказаться от оказания услуг в одностороннем порядке, с предварительным уведомлением Заказчика за 14 календарных дней до даты предполагаемого расторжения.</w:t>
      </w:r>
    </w:p>
    <w:p w:rsidR="00E75225" w:rsidRDefault="00E75225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</w:rPr>
      </w:pPr>
    </w:p>
    <w:p w:rsidR="00E75225" w:rsidRDefault="00E75225">
      <w:pPr>
        <w:spacing w:line="240" w:lineRule="auto"/>
        <w:jc w:val="right"/>
        <w:rPr>
          <w:rFonts w:ascii="Times New Roman" w:hAnsi="Times New Roman"/>
        </w:rPr>
      </w:pPr>
    </w:p>
    <w:p w:rsidR="00E75225" w:rsidRDefault="00E75225">
      <w:pPr>
        <w:spacing w:line="240" w:lineRule="auto"/>
        <w:jc w:val="right"/>
        <w:rPr>
          <w:rFonts w:ascii="Times New Roman" w:hAnsi="Times New Roman"/>
        </w:rPr>
      </w:pPr>
    </w:p>
    <w:p w:rsidR="00E75225" w:rsidRDefault="003D1E8F">
      <w:pPr>
        <w:spacing w:line="240" w:lineRule="auto"/>
        <w:jc w:val="right"/>
        <w:rPr>
          <w:rFonts w:ascii="Times New Roman" w:hAnsi="Times New Roman"/>
        </w:rPr>
      </w:pPr>
      <w:r>
        <w:br/>
      </w:r>
      <w:r>
        <w:br w:type="page" w:clear="all"/>
      </w:r>
    </w:p>
    <w:p w:rsidR="00E75225" w:rsidRDefault="00E75225">
      <w:pPr>
        <w:spacing w:line="240" w:lineRule="auto"/>
        <w:jc w:val="right"/>
        <w:rPr>
          <w:rFonts w:ascii="Times New Roman" w:hAnsi="Times New Roman"/>
        </w:rPr>
      </w:pPr>
    </w:p>
    <w:p w:rsidR="00E75225" w:rsidRDefault="003D1E8F">
      <w:pPr>
        <w:jc w:val="right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 xml:space="preserve">Приложение №1 </w:t>
      </w:r>
    </w:p>
    <w:p w:rsidR="00E75225" w:rsidRDefault="003D1E8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Правилам оказания автотранспортных услуг</w:t>
      </w:r>
    </w:p>
    <w:p w:rsidR="00E75225" w:rsidRDefault="00E75225">
      <w:pPr>
        <w:spacing w:line="240" w:lineRule="auto"/>
        <w:jc w:val="right"/>
        <w:rPr>
          <w:rFonts w:ascii="Times New Roman" w:hAnsi="Times New Roman"/>
          <w:b/>
        </w:rPr>
      </w:pPr>
    </w:p>
    <w:p w:rsidR="00E75225" w:rsidRDefault="003D1E8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</w:t>
      </w:r>
    </w:p>
    <w:p w:rsidR="00E75225" w:rsidRDefault="003D1E8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</w:t>
      </w:r>
    </w:p>
    <w:p w:rsidR="00E75225" w:rsidRDefault="003D1E8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оказание услуг техники (автотранспорта) № _____________</w:t>
      </w:r>
    </w:p>
    <w:p w:rsidR="00E75225" w:rsidRDefault="00E75225">
      <w:pPr>
        <w:spacing w:line="240" w:lineRule="auto"/>
        <w:jc w:val="both"/>
        <w:rPr>
          <w:rFonts w:ascii="Times New Roman" w:hAnsi="Times New Roman"/>
        </w:rPr>
      </w:pPr>
    </w:p>
    <w:p w:rsidR="00E75225" w:rsidRDefault="003D1E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заполнения ________________</w:t>
      </w:r>
    </w:p>
    <w:p w:rsidR="00E75225" w:rsidRDefault="003D1E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Заказчик: ________________________________________________________________________________</w:t>
      </w:r>
    </w:p>
    <w:p w:rsidR="00E75225" w:rsidRDefault="00E75225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E75225">
        <w:trPr>
          <w:trHeight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25" w:rsidRDefault="003D1E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техники, характеристика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25" w:rsidRDefault="00E752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75225"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75225" w:rsidRDefault="003D1E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время начала оказания услуги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5225" w:rsidRDefault="00E752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75225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75225" w:rsidRDefault="003D1E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25" w:rsidRDefault="00E752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75225">
        <w:trPr>
          <w:trHeight w:val="4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25" w:rsidRDefault="003D1E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 ответственное за оказание услуги, телефон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25" w:rsidRDefault="00E752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75225">
        <w:trPr>
          <w:trHeight w:val="4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25" w:rsidRDefault="003D1E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оказание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25" w:rsidRDefault="00E752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75225">
        <w:trPr>
          <w:trHeight w:val="2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25" w:rsidRDefault="003D1E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оказание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25" w:rsidRDefault="00E752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75225">
        <w:trPr>
          <w:trHeight w:val="4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25" w:rsidRDefault="003D1E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условия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25" w:rsidRDefault="00E752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75225" w:rsidRDefault="00E75225">
      <w:pPr>
        <w:spacing w:line="240" w:lineRule="auto"/>
        <w:jc w:val="both"/>
        <w:rPr>
          <w:rFonts w:ascii="Times New Roman" w:hAnsi="Times New Roman"/>
        </w:rPr>
      </w:pPr>
    </w:p>
    <w:p w:rsidR="00E75225" w:rsidRDefault="003D1E8F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Примечания:</w:t>
      </w:r>
    </w:p>
    <w:p w:rsidR="00E75225" w:rsidRDefault="003D1E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с тарифами Исполнителя ознакомлен.</w:t>
      </w:r>
    </w:p>
    <w:p w:rsidR="00E75225" w:rsidRDefault="003D1E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отказа Заказчика от техники (автотранспорта) позднее 18-00 дня, предшествующего дню оказания услуги по Заявки, Заказчик оплачивает Исполнителю 50% стоимости минимального заказа данной техники (автотрансп</w:t>
      </w:r>
      <w:r>
        <w:rPr>
          <w:rFonts w:ascii="Times New Roman" w:hAnsi="Times New Roman"/>
        </w:rPr>
        <w:t>орта).</w:t>
      </w:r>
    </w:p>
    <w:p w:rsidR="00E75225" w:rsidRDefault="003D1E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В случае отказа Заказчика от заявки после подачи техники (автотранспорта) на объект Заказчик обязан оплатить минимум оплачиваемого времени, а также мобилизацию/демобилизацию (доставку) техники.</w:t>
      </w:r>
    </w:p>
    <w:p w:rsidR="00E75225" w:rsidRDefault="003D1E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оказания услуг техни</w:t>
      </w:r>
      <w:r>
        <w:rPr>
          <w:rFonts w:ascii="Times New Roman" w:hAnsi="Times New Roman"/>
        </w:rPr>
        <w:t>кой (автотранспортном) больше оплаченного количества часов Заказчик оплачивает переработанные часы в течение 5 (пяти) календарных дней с момента окончания услуг по указанной на сайте Исполнителя часовой ставке на основании выставленного Исполнителем счета.</w:t>
      </w:r>
    </w:p>
    <w:p w:rsidR="00E75225" w:rsidRDefault="003D1E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обязан обеспечить доступ представителям Исполнителя к объектам оказания услуг, указанным в Заявке. </w:t>
      </w:r>
    </w:p>
    <w:p w:rsidR="00E75225" w:rsidRDefault="003D1E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обязан соблюдать все условия безопасной эксплуатации техники (автотранспорта) в соответствии с правилами устройства и безопасной эксплуат</w:t>
      </w:r>
      <w:r>
        <w:rPr>
          <w:rFonts w:ascii="Times New Roman" w:hAnsi="Times New Roman"/>
        </w:rPr>
        <w:t xml:space="preserve">ации машин, обеспечивать создание на стройплощадке безопасных условий для работы и передвижения (дороги, рабочая площадка, ЛЭП и другие препятствия). </w:t>
      </w:r>
    </w:p>
    <w:p w:rsidR="00E75225" w:rsidRDefault="003D1E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обязан поддерживать подъездные пути к местам работы (подачи автотранспорта) в состоянии, обеспеч</w:t>
      </w:r>
      <w:r>
        <w:rPr>
          <w:rFonts w:ascii="Times New Roman" w:hAnsi="Times New Roman"/>
        </w:rPr>
        <w:t xml:space="preserve">ивающем возможность проезда техники (автотранспорта) и ее маневрирования. </w:t>
      </w:r>
    </w:p>
    <w:p w:rsidR="00E75225" w:rsidRDefault="003D1E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Заявка, направленная по электронной почте, имеет полную юридическую силу оригинала.</w:t>
      </w:r>
    </w:p>
    <w:p w:rsidR="00E75225" w:rsidRDefault="00E75225">
      <w:pPr>
        <w:spacing w:line="240" w:lineRule="auto"/>
        <w:ind w:left="720"/>
        <w:jc w:val="both"/>
        <w:rPr>
          <w:rFonts w:ascii="Times New Roman" w:hAnsi="Times New Roman"/>
          <w:u w:val="single"/>
        </w:rPr>
      </w:pPr>
    </w:p>
    <w:p w:rsidR="00E75225" w:rsidRDefault="003D1E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          ___________________подпись/______________________расшифровка_________________</w:t>
      </w:r>
      <w:r>
        <w:rPr>
          <w:rFonts w:ascii="Times New Roman" w:hAnsi="Times New Roman"/>
        </w:rPr>
        <w:t>дата</w:t>
      </w:r>
    </w:p>
    <w:p w:rsidR="00E75225" w:rsidRDefault="00E75225">
      <w:pPr>
        <w:spacing w:line="240" w:lineRule="auto"/>
        <w:jc w:val="both"/>
        <w:rPr>
          <w:rFonts w:ascii="Times New Roman" w:hAnsi="Times New Roman"/>
        </w:rPr>
      </w:pPr>
    </w:p>
    <w:p w:rsidR="00E75225" w:rsidRDefault="00E75225">
      <w:pPr>
        <w:spacing w:line="240" w:lineRule="auto"/>
        <w:jc w:val="both"/>
        <w:rPr>
          <w:rFonts w:ascii="Times New Roman" w:hAnsi="Times New Roman"/>
        </w:rPr>
      </w:pPr>
    </w:p>
    <w:p w:rsidR="00E75225" w:rsidRDefault="00E75225">
      <w:pPr>
        <w:spacing w:line="240" w:lineRule="auto"/>
        <w:jc w:val="both"/>
        <w:rPr>
          <w:rFonts w:ascii="Times New Roman" w:hAnsi="Times New Roman"/>
        </w:rPr>
      </w:pPr>
    </w:p>
    <w:sectPr w:rsidR="00E75225">
      <w:footerReference w:type="default" r:id="rId8"/>
      <w:footerReference w:type="first" r:id="rId9"/>
      <w:type w:val="continuous"/>
      <w:pgSz w:w="11906" w:h="16838"/>
      <w:pgMar w:top="426" w:right="566" w:bottom="567" w:left="1134" w:header="709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8F" w:rsidRDefault="003D1E8F">
      <w:pPr>
        <w:spacing w:line="240" w:lineRule="auto"/>
      </w:pPr>
      <w:r>
        <w:separator/>
      </w:r>
    </w:p>
  </w:endnote>
  <w:endnote w:type="continuationSeparator" w:id="0">
    <w:p w:rsidR="003D1E8F" w:rsidRDefault="003D1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ahom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25" w:rsidRDefault="00E75225">
    <w:pPr>
      <w:spacing w:line="240" w:lineRule="auto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25" w:rsidRDefault="00E75225">
    <w:pPr>
      <w:spacing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8F" w:rsidRDefault="003D1E8F">
      <w:pPr>
        <w:spacing w:line="240" w:lineRule="auto"/>
      </w:pPr>
      <w:r>
        <w:separator/>
      </w:r>
    </w:p>
  </w:footnote>
  <w:footnote w:type="continuationSeparator" w:id="0">
    <w:p w:rsidR="003D1E8F" w:rsidRDefault="003D1E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D069D"/>
    <w:multiLevelType w:val="hybridMultilevel"/>
    <w:tmpl w:val="E758DB56"/>
    <w:lvl w:ilvl="0" w:tplc="299EFB86">
      <w:start w:val="1"/>
      <w:numFmt w:val="decimal"/>
      <w:lvlText w:val="%1."/>
      <w:lvlJc w:val="left"/>
      <w:pPr>
        <w:ind w:left="720" w:hanging="360"/>
      </w:pPr>
    </w:lvl>
    <w:lvl w:ilvl="1" w:tplc="0D224690">
      <w:start w:val="1"/>
      <w:numFmt w:val="lowerLetter"/>
      <w:lvlText w:val="%2."/>
      <w:lvlJc w:val="left"/>
      <w:pPr>
        <w:ind w:left="1440" w:hanging="360"/>
      </w:pPr>
    </w:lvl>
    <w:lvl w:ilvl="2" w:tplc="77660EFC">
      <w:start w:val="1"/>
      <w:numFmt w:val="lowerRoman"/>
      <w:lvlText w:val="%3."/>
      <w:lvlJc w:val="right"/>
      <w:pPr>
        <w:ind w:left="2160" w:hanging="180"/>
      </w:pPr>
    </w:lvl>
    <w:lvl w:ilvl="3" w:tplc="5144FC6C">
      <w:start w:val="1"/>
      <w:numFmt w:val="decimal"/>
      <w:lvlText w:val="%4."/>
      <w:lvlJc w:val="left"/>
      <w:pPr>
        <w:ind w:left="2880" w:hanging="360"/>
      </w:pPr>
    </w:lvl>
    <w:lvl w:ilvl="4" w:tplc="861EA19E">
      <w:start w:val="1"/>
      <w:numFmt w:val="lowerLetter"/>
      <w:lvlText w:val="%5."/>
      <w:lvlJc w:val="left"/>
      <w:pPr>
        <w:ind w:left="3600" w:hanging="360"/>
      </w:pPr>
    </w:lvl>
    <w:lvl w:ilvl="5" w:tplc="AB4AE508">
      <w:start w:val="1"/>
      <w:numFmt w:val="lowerRoman"/>
      <w:lvlText w:val="%6."/>
      <w:lvlJc w:val="right"/>
      <w:pPr>
        <w:ind w:left="4320" w:hanging="180"/>
      </w:pPr>
    </w:lvl>
    <w:lvl w:ilvl="6" w:tplc="EB721A7A">
      <w:start w:val="1"/>
      <w:numFmt w:val="decimal"/>
      <w:lvlText w:val="%7."/>
      <w:lvlJc w:val="left"/>
      <w:pPr>
        <w:ind w:left="5040" w:hanging="360"/>
      </w:pPr>
    </w:lvl>
    <w:lvl w:ilvl="7" w:tplc="FF4ED92C">
      <w:start w:val="1"/>
      <w:numFmt w:val="lowerLetter"/>
      <w:lvlText w:val="%8."/>
      <w:lvlJc w:val="left"/>
      <w:pPr>
        <w:ind w:left="5760" w:hanging="360"/>
      </w:pPr>
    </w:lvl>
    <w:lvl w:ilvl="8" w:tplc="06AA29D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7CFC"/>
    <w:multiLevelType w:val="hybridMultilevel"/>
    <w:tmpl w:val="58F2B2FC"/>
    <w:lvl w:ilvl="0" w:tplc="F768EE9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B43A9D9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5049A0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7C78B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E9A62F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6D90BFA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C0B8EB5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AC48F8F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898E886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203370D4"/>
    <w:multiLevelType w:val="multilevel"/>
    <w:tmpl w:val="9FE816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273D7F0F"/>
    <w:multiLevelType w:val="multilevel"/>
    <w:tmpl w:val="6E040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46E7A08"/>
    <w:multiLevelType w:val="hybridMultilevel"/>
    <w:tmpl w:val="9F3E933C"/>
    <w:lvl w:ilvl="0" w:tplc="D2B29D2E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55B6A1C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D324869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7C206A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735C16F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D3D4EE2E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DDE4070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D53E244A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A0DECB4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57CF7997"/>
    <w:multiLevelType w:val="multilevel"/>
    <w:tmpl w:val="40C4F0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25"/>
    <w:rsid w:val="003D1E8F"/>
    <w:rsid w:val="00950667"/>
    <w:rsid w:val="00E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727C8-B434-49C6-B048-3F29024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pPr>
      <w:spacing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color w:val="000000"/>
      <w:sz w:val="22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1"/>
    <w:link w:val="af"/>
    <w:rPr>
      <w:color w:val="000000"/>
      <w:sz w:val="22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000000"/>
      <w:sz w:val="26"/>
    </w:rPr>
  </w:style>
  <w:style w:type="paragraph" w:customStyle="1" w:styleId="13">
    <w:name w:val="Основной шрифт абзаца1"/>
  </w:style>
  <w:style w:type="paragraph" w:styleId="af1">
    <w:name w:val="Body Text"/>
    <w:basedOn w:val="a"/>
    <w:link w:val="af2"/>
    <w:pPr>
      <w:widowControl w:val="0"/>
      <w:spacing w:line="240" w:lineRule="auto"/>
    </w:pPr>
    <w:rPr>
      <w:sz w:val="24"/>
    </w:rPr>
  </w:style>
  <w:style w:type="character" w:customStyle="1" w:styleId="af2">
    <w:name w:val="Основной текст Знак"/>
    <w:basedOn w:val="1"/>
    <w:link w:val="af1"/>
    <w:rPr>
      <w:color w:val="000000"/>
      <w:sz w:val="24"/>
    </w:rPr>
  </w:style>
  <w:style w:type="paragraph" w:customStyle="1" w:styleId="senderemail--20l3t">
    <w:name w:val="sender__email--20l3t"/>
    <w:link w:val="senderemail--20l3t0"/>
  </w:style>
  <w:style w:type="character" w:customStyle="1" w:styleId="senderemail--20l3t0">
    <w:name w:val="sender__email--20l3t"/>
    <w:link w:val="senderemail--20l3t"/>
  </w:style>
  <w:style w:type="paragraph" w:customStyle="1" w:styleId="af3">
    <w:name w:val="Для диплома"/>
    <w:basedOn w:val="a"/>
    <w:link w:val="af4"/>
    <w:pPr>
      <w:spacing w:after="200"/>
      <w:ind w:firstLine="708"/>
      <w:jc w:val="both"/>
    </w:pPr>
    <w:rPr>
      <w:rFonts w:ascii="Times New Roman" w:hAnsi="Times New Roman"/>
      <w:sz w:val="28"/>
    </w:rPr>
  </w:style>
  <w:style w:type="character" w:customStyle="1" w:styleId="af4">
    <w:name w:val="Для диплома"/>
    <w:basedOn w:val="1"/>
    <w:link w:val="af3"/>
    <w:rPr>
      <w:rFonts w:ascii="Times New Roman" w:hAnsi="Times New Roman"/>
      <w:color w:val="000000"/>
      <w:sz w:val="28"/>
    </w:rPr>
  </w:style>
  <w:style w:type="paragraph" w:styleId="af5">
    <w:name w:val="No Spacing"/>
    <w:link w:val="af6"/>
    <w:rPr>
      <w:rFonts w:ascii="Calibri" w:hAnsi="Calibri"/>
    </w:rPr>
  </w:style>
  <w:style w:type="character" w:customStyle="1" w:styleId="af6">
    <w:name w:val="Без интервала Знак"/>
    <w:link w:val="af5"/>
    <w:rPr>
      <w:rFonts w:ascii="Calibri" w:hAnsi="Calibri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AbschlusstrainingArbeit">
    <w:name w:val="Abschlusstraining Arbeit"/>
    <w:basedOn w:val="a"/>
    <w:link w:val="AbschlusstrainingArbeit0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schlusstrainingArbeit0">
    <w:name w:val="Abschlusstraining Arbeit"/>
    <w:basedOn w:val="1"/>
    <w:link w:val="AbschlusstrainingArbeit"/>
    <w:rPr>
      <w:rFonts w:ascii="Times New Roman" w:hAnsi="Times New Roman"/>
      <w:color w:val="000000"/>
      <w:sz w:val="28"/>
    </w:rPr>
  </w:style>
  <w:style w:type="paragraph" w:styleId="af7">
    <w:name w:val="Balloon Text"/>
    <w:basedOn w:val="a"/>
    <w:link w:val="af8"/>
    <w:pPr>
      <w:spacing w:line="240" w:lineRule="auto"/>
    </w:pPr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color w:val="000000"/>
      <w:sz w:val="16"/>
    </w:rPr>
  </w:style>
  <w:style w:type="paragraph" w:customStyle="1" w:styleId="14">
    <w:name w:val="Выделение1"/>
    <w:link w:val="af9"/>
    <w:rPr>
      <w:i/>
    </w:rPr>
  </w:style>
  <w:style w:type="character" w:styleId="af9">
    <w:name w:val="Emphasis"/>
    <w:link w:val="14"/>
    <w:rPr>
      <w:i/>
    </w:rPr>
  </w:style>
  <w:style w:type="paragraph" w:customStyle="1" w:styleId="ConsNormal">
    <w:name w:val="ConsNormal"/>
    <w:link w:val="ConsNormal0"/>
    <w:pPr>
      <w:widowControl w:val="0"/>
      <w:ind w:firstLine="720"/>
    </w:pPr>
  </w:style>
  <w:style w:type="character" w:customStyle="1" w:styleId="ConsNormal0">
    <w:name w:val="ConsNormal"/>
    <w:link w:val="ConsNormal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000000"/>
      <w:sz w:val="32"/>
    </w:rPr>
  </w:style>
  <w:style w:type="paragraph" w:customStyle="1" w:styleId="15">
    <w:name w:val="Стиль1"/>
    <w:basedOn w:val="a"/>
    <w:link w:val="16"/>
    <w:pPr>
      <w:ind w:firstLine="709"/>
      <w:jc w:val="both"/>
    </w:pPr>
    <w:rPr>
      <w:rFonts w:ascii="Times New Roman" w:hAnsi="Times New Roman"/>
      <w:sz w:val="20"/>
    </w:rPr>
  </w:style>
  <w:style w:type="character" w:customStyle="1" w:styleId="16">
    <w:name w:val="Стиль1"/>
    <w:basedOn w:val="1"/>
    <w:link w:val="15"/>
    <w:rPr>
      <w:rFonts w:ascii="Times New Roman" w:hAnsi="Times New Roman"/>
      <w:color w:val="000000"/>
      <w:sz w:val="20"/>
    </w:rPr>
  </w:style>
  <w:style w:type="paragraph" w:customStyle="1" w:styleId="17">
    <w:name w:val="Гиперссылка1"/>
    <w:link w:val="afa"/>
    <w:rPr>
      <w:color w:val="0000FF"/>
      <w:u w:val="single"/>
    </w:rPr>
  </w:style>
  <w:style w:type="character" w:styleId="afa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b">
    <w:name w:val="annotation text"/>
    <w:basedOn w:val="a"/>
    <w:link w:val="afc"/>
    <w:pPr>
      <w:spacing w:after="200" w:line="240" w:lineRule="auto"/>
    </w:pPr>
    <w:rPr>
      <w:rFonts w:ascii="Calibri" w:hAnsi="Calibri"/>
      <w:sz w:val="20"/>
    </w:rPr>
  </w:style>
  <w:style w:type="character" w:customStyle="1" w:styleId="afc">
    <w:name w:val="Текст примечания Знак"/>
    <w:basedOn w:val="1"/>
    <w:link w:val="afb"/>
    <w:rPr>
      <w:rFonts w:ascii="Calibri" w:hAnsi="Calibri"/>
      <w:color w:val="000000"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spacing w:before="52" w:line="240" w:lineRule="auto"/>
      <w:ind w:left="107"/>
      <w:jc w:val="center"/>
    </w:pPr>
  </w:style>
  <w:style w:type="character" w:customStyle="1" w:styleId="TableParagraph0">
    <w:name w:val="Table Paragraph"/>
    <w:basedOn w:val="1"/>
    <w:link w:val="TableParagraph"/>
    <w:rPr>
      <w:color w:val="000000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color w:val="000000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d">
    <w:name w:val="header"/>
    <w:basedOn w:val="a"/>
    <w:link w:val="afe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1"/>
    <w:link w:val="afd"/>
    <w:rPr>
      <w:color w:val="000000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</w:style>
  <w:style w:type="character" w:customStyle="1" w:styleId="ConsPlusNormal0">
    <w:name w:val="ConsPlusNormal"/>
    <w:link w:val="ConsPlusNormal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color w:val="000000"/>
      <w:sz w:val="24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b/>
      <w:sz w:val="16"/>
    </w:rPr>
  </w:style>
  <w:style w:type="character" w:customStyle="1" w:styleId="ConsTitle0">
    <w:name w:val="ConsTitle"/>
    <w:link w:val="ConsTitle"/>
    <w:rPr>
      <w:b/>
      <w:sz w:val="16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1a">
    <w:name w:val="Знак примечания1"/>
    <w:link w:val="aff1"/>
    <w:rPr>
      <w:sz w:val="16"/>
    </w:rPr>
  </w:style>
  <w:style w:type="character" w:styleId="aff1">
    <w:name w:val="annotation reference"/>
    <w:link w:val="1a"/>
    <w:rPr>
      <w:sz w:val="16"/>
    </w:rPr>
  </w:style>
  <w:style w:type="paragraph" w:customStyle="1" w:styleId="wmi-callto">
    <w:name w:val="wmi-callto"/>
    <w:basedOn w:val="13"/>
    <w:link w:val="wmi-callto0"/>
  </w:style>
  <w:style w:type="character" w:customStyle="1" w:styleId="wmi-callto0">
    <w:name w:val="wmi-callto"/>
    <w:basedOn w:val="a0"/>
    <w:link w:val="wmi-callto"/>
  </w:style>
  <w:style w:type="paragraph" w:styleId="aff2">
    <w:name w:val="Title"/>
    <w:next w:val="a"/>
    <w:link w:val="af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3">
    <w:name w:val="Название Знак"/>
    <w:link w:val="af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color w:val="000000"/>
      <w:sz w:val="28"/>
    </w:rPr>
  </w:style>
  <w:style w:type="paragraph" w:customStyle="1" w:styleId="1b">
    <w:name w:val="Слабое выделение1"/>
    <w:link w:val="aff4"/>
    <w:rPr>
      <w:i/>
      <w:color w:val="808080"/>
    </w:rPr>
  </w:style>
  <w:style w:type="character" w:styleId="aff4">
    <w:name w:val="Subtle Emphasis"/>
    <w:link w:val="1b"/>
    <w:rPr>
      <w:i/>
      <w:color w:val="808080"/>
    </w:rPr>
  </w:style>
  <w:style w:type="table" w:styleId="af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ana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3939</Words>
  <Characters>22458</Characters>
  <Application>Microsoft Office Word</Application>
  <DocSecurity>0</DocSecurity>
  <Lines>187</Lines>
  <Paragraphs>52</Paragraphs>
  <ScaleCrop>false</ScaleCrop>
  <Company/>
  <LinksUpToDate>false</LinksUpToDate>
  <CharactersWithSpaces>26345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2023-05-30T15:50:00Z</dcterms:created>
  <dcterms:modified xsi:type="dcterms:W3CDTF">2023-12-05T06:26:00Z</dcterms:modified>
</cp:coreProperties>
</file>